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40" w:before="0" w:after="0"/>
        <w:ind w:left="0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Hosszúhetény Község Önkormányzata Képviselő-testületének 18/2003. (XII. 1.) önkormányzati rendelete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helyi jelentőségű természeti értékek védetté nyilvánításáról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Hosszúhetény Községi Önkormányzat Képviselő-testülete a természet védelméről szóló 1996. évi LII. tv. 24. §.-ában kapott felhatalmazás alapján az alábbi rendeletet alkotja meg.</w:t>
      </w:r>
    </w:p>
    <w:p>
      <w:pPr>
        <w:pStyle w:val="TextBody"/>
        <w:bidi w:val="0"/>
        <w:spacing w:lineRule="auto" w:line="240" w:before="360" w:after="0"/>
        <w:ind w:left="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I. Fejezet</w:t>
      </w:r>
    </w:p>
    <w:p>
      <w:pPr>
        <w:pStyle w:val="TextBody"/>
        <w:bidi w:val="0"/>
        <w:spacing w:lineRule="auto" w:line="240" w:before="0" w:after="0"/>
        <w:ind w:left="0" w:hanging="0"/>
        <w:jc w:val="center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 védetté nyilvánítás célja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képviselő-testület a Hosszúhetény község közigazgatási területén lévő 0114. hrsz.-ú közút 1+ 700 – 3 + 700 km . sz. közötti Cseresznye-fasort védetté nyilvánítja.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védetté nyilvánítás célja a fasor károsodásának megelőzése, elhárítása, a hiányzó egyedeinek pótlása, a jelen és jövő nemzedéke számára történő megőrzése és tervszerű fenntartása.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§</w:t>
      </w:r>
      <w:r>
        <w:rPr>
          <w:rStyle w:val="FootnoteAnchor"/>
          <w:b/>
          <w:bCs/>
          <w:sz w:val="24"/>
          <w:szCs w:val="24"/>
        </w:rPr>
        <w:footnoteReference w:id="2"/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védelem alá helyezett fasort „ Helyi jelentőségű védett természeti terület” feliratú táblával kell ellátni, illetve jelölni.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§</w:t>
      </w:r>
      <w:r>
        <w:rPr>
          <w:rStyle w:val="FootnoteAnchor"/>
          <w:b/>
          <w:bCs/>
          <w:sz w:val="24"/>
          <w:szCs w:val="24"/>
        </w:rPr>
        <w:footnoteReference w:id="3"/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(1) A védett természeti területen lévő fasor megőrzése és fenntartása érdekében kezelési tervet kell készíteni.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(2) A kezelési terv jelen rendelet 1. számú mellékletét képezi.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(3) A kezelési tervet 10 évente felül kell vizsgálni. A felülvizsgálat során ki kell kérni az illetékes szakhatóságok, valamint a környezetvédelmi és természetvédelmi tanácsnok véleményét, javaslatát. Természetvédelmi hatósági jogkörök</w:t>
      </w:r>
    </w:p>
    <w:p>
      <w:pPr>
        <w:pStyle w:val="TextBody"/>
        <w:bidi w:val="0"/>
        <w:spacing w:lineRule="auto" w:line="240" w:before="360" w:after="0"/>
        <w:ind w:left="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II. Fejezet</w:t>
      </w:r>
    </w:p>
    <w:p>
      <w:pPr>
        <w:pStyle w:val="TextBody"/>
        <w:bidi w:val="0"/>
        <w:spacing w:lineRule="auto" w:line="240" w:before="0" w:after="0"/>
        <w:ind w:left="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Természetvédelmi hatósági jogkörök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(1) A védelem alatt álló természeti értékekkel kapcsolatban első fokú természetvédelmi hatósági jogkört az 1996. évi LIII. törvény felhatalmazása alapján a jegyző gyakorolja.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(2) A természetvédelmi hatóság engedélye szükséges a védett fasorban lévő fák természetes állapotának megváltoztatásához, kivágásához.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(3) A jegyző korlátozhatja, felfüggesztheti vagy megtilthatja a fasort károsító vagy súlyosan veszélyeztető tevékenységet. A határozat – közvetlen vagy súlyos veszélyeztetés esetén – a jogorvoslatra tekintet nélkül azonnal végrehajthatónak nyilvánítható.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(1) A védelem alá vont fasor megóvásáról, fenntartásáról, pótlásáról a Hosszúhetény Községi Önkormányzat Képviselő-testülete gondoskodik. E feladat ellátásával a nem önkormányzat tulajdonában álló terület mindenkori tulajdonosát, vagyonkezelőjét vagy használóját is megbízhatja.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(2) A tulajdonos (vagyonkezelő, használó) köteles kártérítés nélkül tűrni a természetvédelmi hatóságnak a védett terület tudományos megismerése vagy bemutatása érdekében végzett tevékenységét, annak megközelítését, állapotának ellenőrzését, valamint eligazító táblák elhelyezését.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(3) Az ingatlan mindenkori tulajdonosa (használója) köteles tűrni a védetté nyilvánítás ingatlan-nyilvántartásba történő bejegyzését.</w:t>
      </w:r>
    </w:p>
    <w:p>
      <w:pPr>
        <w:pStyle w:val="TextBody"/>
        <w:bidi w:val="0"/>
        <w:spacing w:lineRule="auto" w:line="240" w:before="360" w:after="0"/>
        <w:ind w:left="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III. Fejezet</w:t>
      </w:r>
    </w:p>
    <w:p>
      <w:pPr>
        <w:pStyle w:val="TextBody"/>
        <w:bidi w:val="0"/>
        <w:spacing w:lineRule="auto" w:line="240" w:before="0" w:after="0"/>
        <w:ind w:left="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Szabálysértési rendelkezések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§ </w:t>
      </w:r>
      <w:r>
        <w:rPr>
          <w:rStyle w:val="FootnoteAnchor"/>
          <w:b/>
          <w:bCs/>
          <w:sz w:val="24"/>
          <w:szCs w:val="24"/>
        </w:rPr>
        <w:footnoteReference w:id="4"/>
      </w:r>
    </w:p>
    <w:p>
      <w:pPr>
        <w:pStyle w:val="TextBody"/>
        <w:bidi w:val="0"/>
        <w:spacing w:lineRule="auto" w:line="240" w:before="360" w:after="0"/>
        <w:ind w:left="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IV. Fejezet</w:t>
      </w:r>
    </w:p>
    <w:p>
      <w:pPr>
        <w:pStyle w:val="TextBody"/>
        <w:bidi w:val="0"/>
        <w:spacing w:lineRule="auto" w:line="240" w:before="0" w:after="0"/>
        <w:ind w:left="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Záró rendelkezések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Jelen rendelet a kihirdetés napján lép hatályba.</w:t>
      </w:r>
      <w:r>
        <w:br w:type="page"/>
      </w:r>
    </w:p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1. melléklet a 18/2003. (XII. 1.) önkormányzati rendelethez</w:t>
      </w:r>
      <w:r>
        <w:rPr>
          <w:rStyle w:val="FootnoteAnchor"/>
          <w:i/>
          <w:iCs/>
          <w:sz w:val="24"/>
          <w:szCs w:val="24"/>
          <w:u w:val="single"/>
        </w:rPr>
        <w:footnoteReference w:id="5"/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KEZELÉSI TERV</w:t>
      </w:r>
      <w:r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 xml:space="preserve"> hosszúhetényi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külterületi 0114 hrsz-u ingatlanon lévő helyi jelentőségű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védett terület Cseresznye-fasorra vonatkozóan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 Védetté nyilvánítás időpontja: 2003. december 1.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2. Helyi önkormányzati rendelet száma: 18/2003. (XII. 1.)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3. Bejegyző határozat száma: 38112/2004.10.11.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4. A kezelési terv felülvizsgálatának esedékessége: 2035. december 31-ig.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Természetvédelmi célkitűzések: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5.1. A kezelési terv elsődleges célja, hogy az újratelepített cseresznyefák több évtizedig fennmaradjanak. A fasor fajtaösszetételének megőrzése.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5.2. Biztosítani kell a tájképi összhangot.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5.3. Az önkormányzat kötelezettséget vállal a védett fasor kezelésére.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5.4. Lehetővé kell tenni a szabadban történő esztétikai élményszerzést.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5.5. Elő kell segíteni a környezetvédelmi szemléletformálást, a környezettudatos magatartás kialakítását.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Természetvédelmi stratégia: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6.1. A korosodó fasor jellegének megőrzése, fokozott védelme.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6.2. A fasor rovására terjeszkedő cserjeállomány, inváziós növényfajok visszaszorítása, megtelepedésük megakadályozása.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>Természetvédelmi kezelési módok, korlátozások és tilalmak: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>Élőhelyek fenntartása: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8.1. A telepített fák kártevők elleni védelem elsősorban mechanikai jellegű kell legyen, a vegyszeres kezelés lehetőség szerint kerülendő.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8.2. A védettség alatt álló területen élő rovarfajok védelme érdekében a kaszálási időszakot július hónap végére, illetve augusztus hónapra kell tervezni.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8.3. Az időközben kiöregedő vagy fertőzött (beteg) fák eltávolítását az önkormányzat köteles haladéktalanul elvégezni és gondoskodni a pótlásukról.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8.4. A pótlásra kerülő egyed kizárólag a védett fasor fafajának megfelelő fa lehet. A pótlást a következő ( őszi vagy tavaszi) időszakban kell elvégezni.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b/>
          <w:bCs/>
          <w:sz w:val="24"/>
          <w:szCs w:val="24"/>
        </w:rPr>
        <w:t>Fajok védelme:</w:t>
      </w:r>
      <w:r>
        <w:rPr>
          <w:sz w:val="24"/>
          <w:szCs w:val="24"/>
        </w:rPr>
        <w:t xml:space="preserve"> Az érintett területen nincsenek más védett, fokozottan védett, továbbá természetvédelmi szempontból jelentős növény-és állatfajok, illetve életközösségek.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b/>
          <w:bCs/>
          <w:sz w:val="24"/>
          <w:szCs w:val="24"/>
        </w:rPr>
        <w:t>Táj és kultúrtörténeti értékek:</w:t>
      </w:r>
      <w:r>
        <w:rPr>
          <w:sz w:val="24"/>
          <w:szCs w:val="24"/>
        </w:rPr>
        <w:t xml:space="preserve"> A település közigazgatási területén a fasor meghatározó tájképi értéket képez.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b/>
          <w:bCs/>
          <w:sz w:val="24"/>
          <w:szCs w:val="24"/>
        </w:rPr>
        <w:t>Látogatás:</w:t>
      </w:r>
      <w:r>
        <w:rPr>
          <w:sz w:val="24"/>
          <w:szCs w:val="24"/>
        </w:rPr>
        <w:t xml:space="preserve"> A terület szabadon látogatható, megtekinthető, a fasor rongálása, a fák gyümölcsének szedése csak meghatározott feltételek betartása mellett megengedett.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b/>
          <w:bCs/>
          <w:sz w:val="24"/>
          <w:szCs w:val="24"/>
        </w:rPr>
        <w:t>Oktatás és bemutatás:</w:t>
      </w:r>
      <w:r>
        <w:rPr>
          <w:sz w:val="24"/>
          <w:szCs w:val="24"/>
        </w:rPr>
        <w:t xml:space="preserve"> A fasor tájékoztató jellegű bemutatása az általános iskolások részére javasolt, tanulmányi séták keretében.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b/>
          <w:bCs/>
          <w:sz w:val="24"/>
          <w:szCs w:val="24"/>
        </w:rPr>
        <w:t>Kutatás, gyűjtés vizsgálatok:</w:t>
      </w:r>
      <w:r>
        <w:rPr>
          <w:sz w:val="24"/>
          <w:szCs w:val="24"/>
        </w:rPr>
        <w:t xml:space="preserve"> A fák korosodásával, lombkoronájának növekedésével madártani megfigyelés céljából javasolt költő odúk, költőládák kihelyezése.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b/>
          <w:bCs/>
          <w:sz w:val="24"/>
          <w:szCs w:val="24"/>
        </w:rPr>
        <w:t>Terület és földhasználat: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14.1. A fasorral közvetlenül határos mezőgazdasági földterület tulajdonosa a vegyszeres gyomírtás során fokozott körültekintéssel köteles eljárni, a gyomirtószerek fákra történő kiszóródásának elkerülése érdekében.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14.2. A közút kezelője a fák közvetlen környezetének ( árokpart) kaszálását úgy köteles elvégezni, hogy a fák törzse ne sérüljön meg.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14.3. A sérült fák, illetve a fasebek kezelését az önkormányzat végzi el.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14.4. A fák termése ( gyümölcse) nem szedhető. Amennyiben a képviselő-testület engedélyezi a gyümölcsszedést, úgy azt az általa megszabott formában lehet elvégezni.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14.5. Az érési időszakban a fák rongálásának ( ágtörések) és a gyümölcs lopásoknak a megakadályozásáról az önkormányzat a mezőőri szolgálaton keresztül gondoskodik.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b/>
          <w:bCs/>
          <w:sz w:val="24"/>
          <w:szCs w:val="24"/>
        </w:rPr>
        <w:t>Középtávú tervek: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15.1. a kezelési terv soron következő felülvizsgálatáig elért eredmények értékelése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15.2. a fasor egyedi állapotának folyamatos stabilizálása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15.3. az inváziós fajok elterjedésének megakadályozása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15.4. a területet tulajdonosi jogait gyakorló Magyar Közút Nonprofit Kft. Baranya Vármegyei Igazgatóságával folyamatos együttműködés.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15.5. a természetkárosítás megakadályozása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b/>
          <w:bCs/>
          <w:sz w:val="24"/>
          <w:szCs w:val="24"/>
        </w:rPr>
        <w:t>Éves szintű feladatok: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16.1. minden év április 15-ig a fasor állapotának felmérése, a szükséges pótlások elvégzése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16.2. a kártevők megjelenésének figyelemmel kísérése, a kártételek megelőzésére a szükséges intézkedések megtétele.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16.3. A terület kaszálása és tisztántartása.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b/>
          <w:bCs/>
          <w:sz w:val="24"/>
          <w:szCs w:val="24"/>
        </w:rPr>
        <w:t>Természetvédelmi hatósági jogkörök:</w:t>
      </w:r>
      <w:r>
        <w:rPr>
          <w:sz w:val="24"/>
          <w:szCs w:val="24"/>
        </w:rPr>
        <w:t xml:space="preserve"> A helyi védelem alatt álló fasorral ( természeti érték) kapcsolatban az első fokú természetvédelmi hatósági jogkört az 1996. évi LIII. törvény 57. § (1) bekezdésének felhatalmazása alapján Hosszúhetény község jegyzője látja el.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suppressLineNumbers/>
        <w:bidi w:val="0"/>
        <w:ind w:left="339" w:hanging="339"/>
        <w:jc w:val="left"/>
        <w:rPr/>
      </w:pPr>
      <w:r>
        <w:rPr>
          <w:rStyle w:val="FootnoteCharacters"/>
        </w:rPr>
        <w:footnoteRef/>
      </w:r>
      <w:r>
        <w:rPr/>
        <w:tab/>
        <w:t>A 3. § a Hosszúhetény Község Önkormányzata Képviselő-testületének 4/2025. (V. 5.) önkormányzati rendelete 1. §-ával megállapított szöveg.</w:t>
      </w:r>
    </w:p>
  </w:footnote>
  <w:footnote w:id="3">
    <w:p>
      <w:pPr>
        <w:pStyle w:val="Footnote"/>
        <w:suppressLineNumbers/>
        <w:bidi w:val="0"/>
        <w:ind w:left="339" w:hanging="339"/>
        <w:jc w:val="left"/>
        <w:rPr/>
      </w:pPr>
      <w:r>
        <w:rPr>
          <w:rStyle w:val="FootnoteCharacters"/>
        </w:rPr>
        <w:footnoteRef/>
      </w:r>
      <w:r>
        <w:rPr/>
        <w:tab/>
        <w:t>A 4. § a Hosszúhetény Község Önkormányzata Képviselő-testületének 4/2025. (V. 5.) önkormányzati rendelete 1. §-ával megállapított szöveg.</w:t>
      </w:r>
    </w:p>
  </w:footnote>
  <w:footnote w:id="4">
    <w:p>
      <w:pPr>
        <w:pStyle w:val="Footnote"/>
        <w:suppressLineNumbers/>
        <w:bidi w:val="0"/>
        <w:ind w:left="339" w:hanging="339"/>
        <w:jc w:val="left"/>
        <w:rPr/>
      </w:pPr>
      <w:r>
        <w:rPr>
          <w:rStyle w:val="FootnoteCharacters"/>
        </w:rPr>
        <w:footnoteRef/>
      </w:r>
      <w:r>
        <w:rPr/>
        <w:tab/>
        <w:t>Hatályon kívül helyezte: 7/2012.(IV.23.) önk. rend. 6.§. Hatályos: 2012.IV.23-tól.</w:t>
      </w:r>
    </w:p>
  </w:footnote>
  <w:footnote w:id="5">
    <w:p>
      <w:pPr>
        <w:pStyle w:val="Footnote"/>
        <w:suppressLineNumbers/>
        <w:bidi w:val="0"/>
        <w:ind w:left="339" w:hanging="339"/>
        <w:jc w:val="left"/>
        <w:rPr/>
      </w:pPr>
      <w:r>
        <w:rPr>
          <w:rStyle w:val="FootnoteCharacters"/>
        </w:rPr>
        <w:footnoteRef/>
      </w:r>
      <w:r>
        <w:rPr/>
        <w:tab/>
        <w:t>Az 1. mellékletet a Hosszúhetény Község Önkormányzata Képviselő-testületének 4/2025. (V. 5.) önkormányzati rendelete 2. §-a iktatta be.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oto Sans CJK SC Regular" w:cs="FreeSans"/>
      <w:color w:val="auto"/>
      <w:kern w:val="2"/>
      <w:sz w:val="24"/>
      <w:szCs w:val="24"/>
      <w:lang w:val="hu-H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>
      <w:lang w:val="hu-HU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LibreOffice/7.0.6.2$Linux_X86_64 LibreOffice_project/144abb84a525d8e30c9dbbefa69cbbf2d8d4ae3b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2017-08-15T13:24:49Z</dcterms:created>
  <dc:creator/>
  <dc:description/>
  <dc:language>en-US</dc:language>
  <cp:lastModifiedBy/>
  <dcterms:modified xsi:type="dcterms:W3CDTF">2018-01-30T11:27:53Z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